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The Mentor Teacher Beliefs Inventory</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This inventory is designed for mentor teachers to assess their own beliefs about mentoring and professional development.  The inventory assumes that mentor teachers believe and act according to three theoretical orientations to mentoring, but that one usually dominates.  The inventory is designed to be self-administered and self-scored.  Mentor teachers are asked to choose one of two options.  A scoring key follows.</w:t>
      </w:r>
    </w:p>
    <w:p w:rsidR="00000000" w:rsidDel="00000000" w:rsidP="00000000" w:rsidRDefault="00000000" w:rsidRPr="00000000" w14:paraId="00000003">
      <w:pPr>
        <w:spacing w:line="240" w:lineRule="auto"/>
        <w:ind w:left="144"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Instructions: </w:t>
      </w:r>
      <w:r w:rsidDel="00000000" w:rsidR="00000000" w:rsidRPr="00000000">
        <w:rPr>
          <w:rFonts w:ascii="Times New Roman" w:cs="Times New Roman" w:eastAsia="Times New Roman" w:hAnsi="Times New Roman"/>
          <w:i w:val="1"/>
          <w:sz w:val="24"/>
          <w:szCs w:val="24"/>
          <w:rtl w:val="0"/>
        </w:rPr>
        <w:t xml:space="preserve">Highlight</w:t>
      </w:r>
      <w:r w:rsidDel="00000000" w:rsidR="00000000" w:rsidRPr="00000000">
        <w:rPr>
          <w:rFonts w:ascii="Times New Roman" w:cs="Times New Roman" w:eastAsia="Times New Roman" w:hAnsi="Times New Roman"/>
          <w:i w:val="1"/>
          <w:sz w:val="24"/>
          <w:szCs w:val="24"/>
          <w:vertAlign w:val="baseline"/>
          <w:rtl w:val="0"/>
        </w:rPr>
        <w:t xml:space="preserve"> A or B for each item.  You may not completely agree with either choice, but choose the one that is </w:t>
      </w:r>
      <w:r w:rsidDel="00000000" w:rsidR="00000000" w:rsidRPr="00000000">
        <w:rPr>
          <w:rFonts w:ascii="Times New Roman" w:cs="Times New Roman" w:eastAsia="Times New Roman" w:hAnsi="Times New Roman"/>
          <w:i w:val="1"/>
          <w:sz w:val="24"/>
          <w:szCs w:val="24"/>
          <w:rtl w:val="0"/>
        </w:rPr>
        <w:t xml:space="preserve">closest</w:t>
      </w:r>
      <w:r w:rsidDel="00000000" w:rsidR="00000000" w:rsidRPr="00000000">
        <w:rPr>
          <w:rFonts w:ascii="Times New Roman" w:cs="Times New Roman" w:eastAsia="Times New Roman" w:hAnsi="Times New Roman"/>
          <w:i w:val="1"/>
          <w:sz w:val="24"/>
          <w:szCs w:val="24"/>
          <w:vertAlign w:val="baseline"/>
          <w:rtl w:val="0"/>
        </w:rPr>
        <w:t xml:space="preserve"> to how you feel.</w:t>
      </w:r>
      <w:r w:rsidDel="00000000" w:rsidR="00000000" w:rsidRPr="00000000">
        <w:rPr>
          <w:rtl w:val="0"/>
        </w:rPr>
      </w:r>
    </w:p>
    <w:tbl>
      <w:tblPr>
        <w:tblStyle w:val="Table1"/>
        <w:tblW w:w="109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5"/>
        <w:gridCol w:w="5310"/>
        <w:gridCol w:w="5190"/>
        <w:tblGridChange w:id="0">
          <w:tblGrid>
            <w:gridCol w:w="405"/>
            <w:gridCol w:w="5310"/>
            <w:gridCol w:w="5190"/>
          </w:tblGrid>
        </w:tblGridChange>
      </w:tblGrid>
      <w:tr>
        <w:trPr>
          <w:cantSplit w:val="0"/>
          <w:tblHeader w:val="0"/>
        </w:trPr>
        <w:tc>
          <w:tcPr>
            <w:vAlign w:val="top"/>
          </w:tcPr>
          <w:p w:rsidR="00000000" w:rsidDel="00000000" w:rsidP="00000000" w:rsidRDefault="00000000" w:rsidRPr="00000000" w14:paraId="00000004">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1</w:t>
            </w:r>
          </w:p>
        </w:tc>
        <w:tc>
          <w:tcPr>
            <w:vAlign w:val="top"/>
          </w:tcPr>
          <w:p w:rsidR="00000000" w:rsidDel="00000000" w:rsidP="00000000" w:rsidRDefault="00000000" w:rsidRPr="00000000" w14:paraId="00000005">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A.  Mentor teachers should give beginning teachers a large degree of autonomy and initiative within broadly defined limits.</w:t>
            </w:r>
          </w:p>
        </w:tc>
        <w:tc>
          <w:tcPr>
            <w:vAlign w:val="top"/>
          </w:tcPr>
          <w:p w:rsidR="00000000" w:rsidDel="00000000" w:rsidP="00000000" w:rsidRDefault="00000000" w:rsidRPr="00000000" w14:paraId="00000006">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B. Mentor teachers should give beginning teachers directions about methods that will help them improve their teaching.</w:t>
            </w:r>
          </w:p>
        </w:tc>
      </w:tr>
      <w:tr>
        <w:trPr>
          <w:cantSplit w:val="0"/>
          <w:tblHeader w:val="0"/>
        </w:trPr>
        <w:tc>
          <w:tcPr>
            <w:vAlign w:val="top"/>
          </w:tcPr>
          <w:p w:rsidR="00000000" w:rsidDel="00000000" w:rsidP="00000000" w:rsidRDefault="00000000" w:rsidRPr="00000000" w14:paraId="00000007">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2 </w:t>
            </w:r>
          </w:p>
        </w:tc>
        <w:tc>
          <w:tcPr>
            <w:vAlign w:val="top"/>
          </w:tcPr>
          <w:p w:rsidR="00000000" w:rsidDel="00000000" w:rsidP="00000000" w:rsidRDefault="00000000" w:rsidRPr="00000000" w14:paraId="00000008">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A.  It is important for beginning teachers to set their own goals and objectives for professional growth.</w:t>
            </w:r>
          </w:p>
        </w:tc>
        <w:tc>
          <w:tcPr>
            <w:vAlign w:val="top"/>
          </w:tcPr>
          <w:p w:rsidR="00000000" w:rsidDel="00000000" w:rsidP="00000000" w:rsidRDefault="00000000" w:rsidRPr="00000000" w14:paraId="00000009">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B.  It is important for mentor teachers to help beginning teachers reconcile their personalities and teaching styles with the philosophy and direction of the school.</w:t>
            </w:r>
          </w:p>
        </w:tc>
      </w:tr>
      <w:tr>
        <w:trPr>
          <w:cantSplit w:val="0"/>
          <w:tblHeader w:val="0"/>
        </w:trPr>
        <w:tc>
          <w:tcPr>
            <w:vAlign w:val="top"/>
          </w:tcPr>
          <w:p w:rsidR="00000000" w:rsidDel="00000000" w:rsidP="00000000" w:rsidRDefault="00000000" w:rsidRPr="00000000" w14:paraId="0000000A">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3 </w:t>
            </w:r>
          </w:p>
        </w:tc>
        <w:tc>
          <w:tcPr>
            <w:vAlign w:val="top"/>
          </w:tcPr>
          <w:p w:rsidR="00000000" w:rsidDel="00000000" w:rsidP="00000000" w:rsidRDefault="00000000" w:rsidRPr="00000000" w14:paraId="0000000B">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A.  Beginning teachers are likely to feel uncomfortable and anxious if their mentors do not tell them what they will be focusing on during classroom observations.</w:t>
            </w:r>
          </w:p>
        </w:tc>
        <w:tc>
          <w:tcPr>
            <w:vAlign w:val="top"/>
          </w:tcPr>
          <w:p w:rsidR="00000000" w:rsidDel="00000000" w:rsidP="00000000" w:rsidRDefault="00000000" w:rsidRPr="00000000" w14:paraId="0000000C">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B.  Classroom observations of beginning teachers are meaningless if beginning teachers are not able to define with their mentor teachers the focus or foci of the observation.</w:t>
            </w:r>
          </w:p>
        </w:tc>
      </w:tr>
      <w:tr>
        <w:trPr>
          <w:cantSplit w:val="0"/>
          <w:tblHeader w:val="0"/>
        </w:trPr>
        <w:tc>
          <w:tcPr>
            <w:vAlign w:val="top"/>
          </w:tcPr>
          <w:p w:rsidR="00000000" w:rsidDel="00000000" w:rsidP="00000000" w:rsidRDefault="00000000" w:rsidRPr="00000000" w14:paraId="0000000D">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4</w:t>
            </w:r>
          </w:p>
        </w:tc>
        <w:tc>
          <w:tcPr>
            <w:vAlign w:val="top"/>
          </w:tcPr>
          <w:p w:rsidR="00000000" w:rsidDel="00000000" w:rsidP="00000000" w:rsidRDefault="00000000" w:rsidRPr="00000000" w14:paraId="0000000E">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A.  An open, trusting, warm, and personal relationship with beginning teachers is the most important ingredient in mentoring beginning teachers.</w:t>
            </w:r>
          </w:p>
        </w:tc>
        <w:tc>
          <w:tcPr>
            <w:vAlign w:val="top"/>
          </w:tcPr>
          <w:p w:rsidR="00000000" w:rsidDel="00000000" w:rsidP="00000000" w:rsidRDefault="00000000" w:rsidRPr="00000000" w14:paraId="0000000F">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B.  A mentor teacher who is too personal with beginning teachers risks being less effective and less respected than a mentor who keeps a certain degree of professional distance from beginning teachers.</w:t>
            </w:r>
          </w:p>
        </w:tc>
      </w:tr>
      <w:tr>
        <w:trPr>
          <w:cantSplit w:val="0"/>
          <w:tblHeader w:val="0"/>
        </w:trPr>
        <w:tc>
          <w:tcPr>
            <w:vAlign w:val="top"/>
          </w:tcPr>
          <w:p w:rsidR="00000000" w:rsidDel="00000000" w:rsidP="00000000" w:rsidRDefault="00000000" w:rsidRPr="00000000" w14:paraId="00000010">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5</w:t>
            </w:r>
          </w:p>
        </w:tc>
        <w:tc>
          <w:tcPr>
            <w:tcBorders>
              <w:bottom w:color="000000" w:space="0" w:sz="4" w:val="single"/>
            </w:tcBorders>
            <w:vAlign w:val="top"/>
          </w:tcPr>
          <w:p w:rsidR="00000000" w:rsidDel="00000000" w:rsidP="00000000" w:rsidRDefault="00000000" w:rsidRPr="00000000" w14:paraId="00000011">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A.  My role during mentoring conferences is to make the interaction positive, to share realistic information, and to help beginning teachers plan their own solutions to problems.</w:t>
            </w:r>
          </w:p>
        </w:tc>
        <w:tc>
          <w:tcPr>
            <w:tcBorders>
              <w:bottom w:color="000000" w:space="0" w:sz="4" w:val="single"/>
            </w:tcBorders>
            <w:vAlign w:val="top"/>
          </w:tcPr>
          <w:p w:rsidR="00000000" w:rsidDel="00000000" w:rsidP="00000000" w:rsidRDefault="00000000" w:rsidRPr="00000000" w14:paraId="00000012">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B.  The methods and strategies I use with beginning teachers in a conference are aimed at our reaching agreement over the needs for future improvement.</w:t>
            </w:r>
          </w:p>
        </w:tc>
      </w:tr>
      <w:tr>
        <w:trPr>
          <w:cantSplit w:val="0"/>
          <w:tblHeader w:val="0"/>
        </w:trPr>
        <w:tc>
          <w:tcPr>
            <w:vAlign w:val="top"/>
          </w:tcPr>
          <w:p w:rsidR="00000000" w:rsidDel="00000000" w:rsidP="00000000" w:rsidRDefault="00000000" w:rsidRPr="00000000" w14:paraId="00000013">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6</w:t>
            </w:r>
          </w:p>
        </w:tc>
        <w:tc>
          <w:tcPr>
            <w:tcBorders>
              <w:bottom w:color="000000" w:space="0" w:sz="4" w:val="single"/>
              <w:right w:color="000000" w:space="0" w:sz="4" w:val="single"/>
            </w:tcBorders>
            <w:vAlign w:val="top"/>
          </w:tcPr>
          <w:p w:rsidR="00000000" w:rsidDel="00000000" w:rsidP="00000000" w:rsidRDefault="00000000" w:rsidRPr="00000000" w14:paraId="00000014">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A. </w:t>
            </w:r>
            <w:r w:rsidDel="00000000" w:rsidR="00000000" w:rsidRPr="00000000">
              <w:rPr>
                <w:rFonts w:ascii="Times New Roman" w:cs="Times New Roman" w:eastAsia="Times New Roman" w:hAnsi="Times New Roman"/>
                <w:sz w:val="18"/>
                <w:szCs w:val="18"/>
                <w:rtl w:val="0"/>
              </w:rPr>
              <w:t xml:space="preserve">In the initial phase of working with a beginning teacher, I </w:t>
            </w:r>
            <w:r w:rsidDel="00000000" w:rsidR="00000000" w:rsidRPr="00000000">
              <w:rPr>
                <w:rFonts w:ascii="Times New Roman" w:cs="Times New Roman" w:eastAsia="Times New Roman" w:hAnsi="Times New Roman"/>
                <w:sz w:val="18"/>
                <w:szCs w:val="18"/>
                <w:vertAlign w:val="baseline"/>
                <w:rtl w:val="0"/>
              </w:rPr>
              <w:t xml:space="preserve">develop objectives with the teacher(s) that will help accomplish school goals.</w:t>
            </w:r>
          </w:p>
        </w:tc>
        <w:tc>
          <w:tcPr>
            <w:tcBorders>
              <w:left w:color="000000" w:space="0" w:sz="4" w:val="single"/>
              <w:bottom w:color="000000" w:space="0" w:sz="4" w:val="single"/>
            </w:tcBorders>
            <w:vAlign w:val="top"/>
          </w:tcPr>
          <w:p w:rsidR="00000000" w:rsidDel="00000000" w:rsidP="00000000" w:rsidRDefault="00000000" w:rsidRPr="00000000" w14:paraId="00000015">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B. </w:t>
            </w:r>
            <w:r w:rsidDel="00000000" w:rsidR="00000000" w:rsidRPr="00000000">
              <w:rPr>
                <w:rFonts w:ascii="Times New Roman" w:cs="Times New Roman" w:eastAsia="Times New Roman" w:hAnsi="Times New Roman"/>
                <w:sz w:val="18"/>
                <w:szCs w:val="18"/>
                <w:rtl w:val="0"/>
              </w:rPr>
              <w:t xml:space="preserve">In the initial phase of working with a beginning teacher,</w:t>
            </w:r>
            <w:r w:rsidDel="00000000" w:rsidR="00000000" w:rsidRPr="00000000">
              <w:rPr>
                <w:rFonts w:ascii="Times New Roman" w:cs="Times New Roman" w:eastAsia="Times New Roman" w:hAnsi="Times New Roman"/>
                <w:sz w:val="18"/>
                <w:szCs w:val="18"/>
                <w:vertAlign w:val="baseline"/>
                <w:rtl w:val="0"/>
              </w:rPr>
              <w:t xml:space="preserve"> I try to identify the talents and goals of individual beginning teachers so they can work on their own improvements.</w:t>
            </w:r>
          </w:p>
        </w:tc>
      </w:tr>
      <w:tr>
        <w:trPr>
          <w:cantSplit w:val="0"/>
          <w:tblHeader w:val="0"/>
        </w:trPr>
        <w:tc>
          <w:tcPr>
            <w:vAlign w:val="top"/>
          </w:tcPr>
          <w:p w:rsidR="00000000" w:rsidDel="00000000" w:rsidP="00000000" w:rsidRDefault="00000000" w:rsidRPr="00000000" w14:paraId="00000016">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7</w:t>
            </w:r>
          </w:p>
        </w:tc>
        <w:tc>
          <w:tcPr>
            <w:tcBorders>
              <w:top w:color="000000" w:space="0" w:sz="4" w:val="single"/>
            </w:tcBorders>
            <w:vAlign w:val="top"/>
          </w:tcPr>
          <w:p w:rsidR="00000000" w:rsidDel="00000000" w:rsidP="00000000" w:rsidRDefault="00000000" w:rsidRPr="00000000" w14:paraId="00000017">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A.  </w:t>
            </w:r>
            <w:r w:rsidDel="00000000" w:rsidR="00000000" w:rsidRPr="00000000">
              <w:rPr>
                <w:rFonts w:ascii="Times New Roman" w:cs="Times New Roman" w:eastAsia="Times New Roman" w:hAnsi="Times New Roman"/>
                <w:sz w:val="18"/>
                <w:szCs w:val="18"/>
                <w:rtl w:val="0"/>
              </w:rPr>
              <w:t xml:space="preserve">When several beginning teachers have a similar classroom problem, I prefer to h</w:t>
            </w:r>
            <w:r w:rsidDel="00000000" w:rsidR="00000000" w:rsidRPr="00000000">
              <w:rPr>
                <w:rFonts w:ascii="Times New Roman" w:cs="Times New Roman" w:eastAsia="Times New Roman" w:hAnsi="Times New Roman"/>
                <w:sz w:val="18"/>
                <w:szCs w:val="18"/>
                <w:vertAlign w:val="baseline"/>
                <w:rtl w:val="0"/>
              </w:rPr>
              <w:t xml:space="preserve">ave the beginning teachers form an informal group to help them work together to solve the problem.</w:t>
            </w:r>
          </w:p>
        </w:tc>
        <w:tc>
          <w:tcPr>
            <w:tcBorders>
              <w:top w:color="000000" w:space="0" w:sz="4" w:val="single"/>
            </w:tcBorders>
            <w:vAlign w:val="top"/>
          </w:tcPr>
          <w:p w:rsidR="00000000" w:rsidDel="00000000" w:rsidP="00000000" w:rsidRDefault="00000000" w:rsidRPr="00000000" w14:paraId="00000018">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B.  </w:t>
            </w:r>
            <w:r w:rsidDel="00000000" w:rsidR="00000000" w:rsidRPr="00000000">
              <w:rPr>
                <w:rFonts w:ascii="Times New Roman" w:cs="Times New Roman" w:eastAsia="Times New Roman" w:hAnsi="Times New Roman"/>
                <w:sz w:val="18"/>
                <w:szCs w:val="18"/>
                <w:rtl w:val="0"/>
              </w:rPr>
              <w:t xml:space="preserve">When several beginning teachers have a similar classroom problem, I prefer to h</w:t>
            </w:r>
            <w:r w:rsidDel="00000000" w:rsidR="00000000" w:rsidRPr="00000000">
              <w:rPr>
                <w:rFonts w:ascii="Times New Roman" w:cs="Times New Roman" w:eastAsia="Times New Roman" w:hAnsi="Times New Roman"/>
                <w:sz w:val="18"/>
                <w:szCs w:val="18"/>
                <w:vertAlign w:val="baseline"/>
                <w:rtl w:val="0"/>
              </w:rPr>
              <w:t xml:space="preserve">elp beginning teachers on an individual basis find their strengths, abilities, and resources so that each one finds his or her own solution to the problem.</w:t>
            </w:r>
          </w:p>
        </w:tc>
      </w:tr>
      <w:tr>
        <w:trPr>
          <w:cantSplit w:val="0"/>
          <w:tblHeader w:val="0"/>
        </w:trPr>
        <w:tc>
          <w:tcPr>
            <w:vAlign w:val="top"/>
          </w:tcPr>
          <w:p w:rsidR="00000000" w:rsidDel="00000000" w:rsidP="00000000" w:rsidRDefault="00000000" w:rsidRPr="00000000" w14:paraId="00000019">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8</w:t>
            </w:r>
          </w:p>
        </w:tc>
        <w:tc>
          <w:tcPr>
            <w:vAlign w:val="top"/>
          </w:tcPr>
          <w:p w:rsidR="00000000" w:rsidDel="00000000" w:rsidP="00000000" w:rsidRDefault="00000000" w:rsidRPr="00000000" w14:paraId="0000001A">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A. </w:t>
            </w:r>
            <w:r w:rsidDel="00000000" w:rsidR="00000000" w:rsidRPr="00000000">
              <w:rPr>
                <w:rFonts w:ascii="Times New Roman" w:cs="Times New Roman" w:eastAsia="Times New Roman" w:hAnsi="Times New Roman"/>
                <w:sz w:val="18"/>
                <w:szCs w:val="18"/>
                <w:rtl w:val="0"/>
              </w:rPr>
              <w:t xml:space="preserve">The most important clue that an entry-year workshop is needed occurs when t</w:t>
            </w:r>
            <w:r w:rsidDel="00000000" w:rsidR="00000000" w:rsidRPr="00000000">
              <w:rPr>
                <w:rFonts w:ascii="Times New Roman" w:cs="Times New Roman" w:eastAsia="Times New Roman" w:hAnsi="Times New Roman"/>
                <w:sz w:val="18"/>
                <w:szCs w:val="18"/>
                <w:vertAlign w:val="baseline"/>
                <w:rtl w:val="0"/>
              </w:rPr>
              <w:t xml:space="preserve">he mentor perceives that several beginning teachers lack knowledge or skill in a specific area, which is resulting in low morale, undue stress, and less effective teaching.</w:t>
            </w:r>
          </w:p>
        </w:tc>
        <w:tc>
          <w:tcPr>
            <w:vAlign w:val="top"/>
          </w:tcPr>
          <w:p w:rsidR="00000000" w:rsidDel="00000000" w:rsidP="00000000" w:rsidRDefault="00000000" w:rsidRPr="00000000" w14:paraId="0000001B">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rtl w:val="0"/>
              </w:rPr>
              <w:t xml:space="preserve">B. The most important clue that an entry-year workshop is needed occurs when s</w:t>
            </w:r>
            <w:r w:rsidDel="00000000" w:rsidR="00000000" w:rsidRPr="00000000">
              <w:rPr>
                <w:rFonts w:ascii="Times New Roman" w:cs="Times New Roman" w:eastAsia="Times New Roman" w:hAnsi="Times New Roman"/>
                <w:sz w:val="18"/>
                <w:szCs w:val="18"/>
                <w:vertAlign w:val="baseline"/>
                <w:rtl w:val="0"/>
              </w:rPr>
              <w:t xml:space="preserve">everal beginning teachers perceive the need to strengthen their abilities in the same instructional area.</w:t>
            </w:r>
          </w:p>
        </w:tc>
      </w:tr>
      <w:tr>
        <w:trPr>
          <w:cantSplit w:val="0"/>
          <w:tblHeader w:val="0"/>
        </w:trPr>
        <w:tc>
          <w:tcPr>
            <w:vAlign w:val="top"/>
          </w:tcPr>
          <w:p w:rsidR="00000000" w:rsidDel="00000000" w:rsidP="00000000" w:rsidRDefault="00000000" w:rsidRPr="00000000" w14:paraId="0000001C">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9</w:t>
            </w:r>
          </w:p>
        </w:tc>
        <w:tc>
          <w:tcPr>
            <w:vAlign w:val="top"/>
          </w:tcPr>
          <w:p w:rsidR="00000000" w:rsidDel="00000000" w:rsidP="00000000" w:rsidRDefault="00000000" w:rsidRPr="00000000" w14:paraId="0000001D">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A.  Practicing mentors should decide the objectives of any entry-year workshops since they have a broad perspective on beginning teachers’ abilities and the school’s needs.</w:t>
            </w:r>
          </w:p>
        </w:tc>
        <w:tc>
          <w:tcPr>
            <w:vAlign w:val="top"/>
          </w:tcPr>
          <w:p w:rsidR="00000000" w:rsidDel="00000000" w:rsidP="00000000" w:rsidRDefault="00000000" w:rsidRPr="00000000" w14:paraId="0000001E">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B.  Mentor teachers and beginning teachers and beginning teachers should reach consensus about the objectives of any entry-year workshop.</w:t>
            </w:r>
          </w:p>
        </w:tc>
      </w:tr>
      <w:tr>
        <w:trPr>
          <w:cantSplit w:val="0"/>
          <w:tblHeader w:val="0"/>
        </w:trPr>
        <w:tc>
          <w:tcPr>
            <w:vAlign w:val="top"/>
          </w:tcPr>
          <w:p w:rsidR="00000000" w:rsidDel="00000000" w:rsidP="00000000" w:rsidRDefault="00000000" w:rsidRPr="00000000" w14:paraId="0000001F">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10</w:t>
            </w:r>
          </w:p>
        </w:tc>
        <w:tc>
          <w:tcPr>
            <w:vAlign w:val="top"/>
          </w:tcPr>
          <w:p w:rsidR="00000000" w:rsidDel="00000000" w:rsidP="00000000" w:rsidRDefault="00000000" w:rsidRPr="00000000" w14:paraId="00000020">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A.  Beginning teachers who feel they are growing personally will be more effective than beginning teachers who are not experiencing personal growth.</w:t>
            </w:r>
          </w:p>
        </w:tc>
        <w:tc>
          <w:tcPr>
            <w:vAlign w:val="top"/>
          </w:tcPr>
          <w:p w:rsidR="00000000" w:rsidDel="00000000" w:rsidP="00000000" w:rsidRDefault="00000000" w:rsidRPr="00000000" w14:paraId="00000021">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B. Beginning teachers should employ teaching methods that have proven successful over the years.</w:t>
            </w:r>
          </w:p>
        </w:tc>
      </w:tr>
      <w:tr>
        <w:trPr>
          <w:cantSplit w:val="0"/>
          <w:tblHeader w:val="0"/>
        </w:trPr>
        <w:tc>
          <w:tcPr>
            <w:vAlign w:val="top"/>
          </w:tcPr>
          <w:p w:rsidR="00000000" w:rsidDel="00000000" w:rsidP="00000000" w:rsidRDefault="00000000" w:rsidRPr="00000000" w14:paraId="00000022">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11</w:t>
            </w:r>
          </w:p>
        </w:tc>
        <w:tc>
          <w:tcPr>
            <w:vAlign w:val="top"/>
          </w:tcPr>
          <w:p w:rsidR="00000000" w:rsidDel="00000000" w:rsidP="00000000" w:rsidRDefault="00000000" w:rsidRPr="00000000" w14:paraId="00000023">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A.  </w:t>
            </w:r>
            <w:r w:rsidDel="00000000" w:rsidR="00000000" w:rsidRPr="00000000">
              <w:rPr>
                <w:rFonts w:ascii="Times New Roman" w:cs="Times New Roman" w:eastAsia="Times New Roman" w:hAnsi="Times New Roman"/>
                <w:sz w:val="18"/>
                <w:szCs w:val="18"/>
                <w:rtl w:val="0"/>
              </w:rPr>
              <w:t xml:space="preserve">When I observe a beginning teacher scolding a student unnecessarily, </w:t>
            </w:r>
            <w:r w:rsidDel="00000000" w:rsidR="00000000" w:rsidRPr="00000000">
              <w:rPr>
                <w:rFonts w:ascii="Times New Roman" w:cs="Times New Roman" w:eastAsia="Times New Roman" w:hAnsi="Times New Roman"/>
                <w:sz w:val="18"/>
                <w:szCs w:val="18"/>
                <w:vertAlign w:val="baseline"/>
                <w:rtl w:val="0"/>
              </w:rPr>
              <w:t xml:space="preserve">I explain, during a post observation conference with the teacher, why the scolding was excessive.</w:t>
            </w:r>
          </w:p>
        </w:tc>
        <w:tc>
          <w:tcPr>
            <w:vAlign w:val="top"/>
          </w:tcPr>
          <w:p w:rsidR="00000000" w:rsidDel="00000000" w:rsidP="00000000" w:rsidRDefault="00000000" w:rsidRPr="00000000" w14:paraId="00000024">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B.  </w:t>
            </w:r>
            <w:r w:rsidDel="00000000" w:rsidR="00000000" w:rsidRPr="00000000">
              <w:rPr>
                <w:rFonts w:ascii="Times New Roman" w:cs="Times New Roman" w:eastAsia="Times New Roman" w:hAnsi="Times New Roman"/>
                <w:sz w:val="18"/>
                <w:szCs w:val="18"/>
                <w:rtl w:val="0"/>
              </w:rPr>
              <w:t xml:space="preserve"> When I observe a beginning teacher scolding a student unnecessarily, </w:t>
            </w:r>
            <w:r w:rsidDel="00000000" w:rsidR="00000000" w:rsidRPr="00000000">
              <w:rPr>
                <w:rFonts w:ascii="Times New Roman" w:cs="Times New Roman" w:eastAsia="Times New Roman" w:hAnsi="Times New Roman"/>
                <w:sz w:val="18"/>
                <w:szCs w:val="18"/>
                <w:vertAlign w:val="baseline"/>
                <w:rtl w:val="0"/>
              </w:rPr>
              <w:t xml:space="preserve">I ask the teacher about the incident, but do not interject my judgments.</w:t>
            </w:r>
          </w:p>
        </w:tc>
      </w:tr>
      <w:tr>
        <w:trPr>
          <w:cantSplit w:val="0"/>
          <w:tblHeader w:val="0"/>
        </w:trPr>
        <w:tc>
          <w:tcPr>
            <w:vAlign w:val="top"/>
          </w:tcPr>
          <w:p w:rsidR="00000000" w:rsidDel="00000000" w:rsidP="00000000" w:rsidRDefault="00000000" w:rsidRPr="00000000" w14:paraId="00000025">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12 </w:t>
            </w:r>
          </w:p>
        </w:tc>
        <w:tc>
          <w:tcPr>
            <w:vAlign w:val="top"/>
          </w:tcPr>
          <w:p w:rsidR="00000000" w:rsidDel="00000000" w:rsidP="00000000" w:rsidRDefault="00000000" w:rsidRPr="00000000" w14:paraId="00000026">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A.  One effective way to improve beginning teacher performance is for mentors to formulate clear professional improvement plans for beginning teachers.</w:t>
            </w:r>
          </w:p>
        </w:tc>
        <w:tc>
          <w:tcPr>
            <w:vAlign w:val="top"/>
          </w:tcPr>
          <w:p w:rsidR="00000000" w:rsidDel="00000000" w:rsidP="00000000" w:rsidRDefault="00000000" w:rsidRPr="00000000" w14:paraId="00000027">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B.  Professional improvement plans are helpful to some beginning teachers but stifling to others.</w:t>
            </w:r>
          </w:p>
        </w:tc>
      </w:tr>
      <w:tr>
        <w:trPr>
          <w:cantSplit w:val="0"/>
          <w:tblHeader w:val="0"/>
        </w:trPr>
        <w:tc>
          <w:tcPr>
            <w:vAlign w:val="top"/>
          </w:tcPr>
          <w:p w:rsidR="00000000" w:rsidDel="00000000" w:rsidP="00000000" w:rsidRDefault="00000000" w:rsidRPr="00000000" w14:paraId="00000028">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13</w:t>
            </w:r>
          </w:p>
        </w:tc>
        <w:tc>
          <w:tcPr>
            <w:vAlign w:val="top"/>
          </w:tcPr>
          <w:p w:rsidR="00000000" w:rsidDel="00000000" w:rsidP="00000000" w:rsidRDefault="00000000" w:rsidRPr="00000000" w14:paraId="00000029">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A. </w:t>
            </w:r>
            <w:r w:rsidDel="00000000" w:rsidR="00000000" w:rsidRPr="00000000">
              <w:rPr>
                <w:rFonts w:ascii="Times New Roman" w:cs="Times New Roman" w:eastAsia="Times New Roman" w:hAnsi="Times New Roman"/>
                <w:sz w:val="18"/>
                <w:szCs w:val="18"/>
                <w:rtl w:val="0"/>
              </w:rPr>
              <w:t xml:space="preserve">During a pre-observation conference, </w:t>
            </w:r>
            <w:r w:rsidDel="00000000" w:rsidR="00000000" w:rsidRPr="00000000">
              <w:rPr>
                <w:rFonts w:ascii="Times New Roman" w:cs="Times New Roman" w:eastAsia="Times New Roman" w:hAnsi="Times New Roman"/>
                <w:sz w:val="18"/>
                <w:szCs w:val="18"/>
                <w:vertAlign w:val="baseline"/>
                <w:rtl w:val="0"/>
              </w:rPr>
              <w:t xml:space="preserve">I suggest to the teacher what I could observe, but I let the teacher make the final decision about the objectives and methods of observation.</w:t>
            </w:r>
          </w:p>
        </w:tc>
        <w:tc>
          <w:tcPr>
            <w:vAlign w:val="top"/>
          </w:tcPr>
          <w:p w:rsidR="00000000" w:rsidDel="00000000" w:rsidP="00000000" w:rsidRDefault="00000000" w:rsidRPr="00000000" w14:paraId="0000002A">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B. </w:t>
            </w:r>
            <w:r w:rsidDel="00000000" w:rsidR="00000000" w:rsidRPr="00000000">
              <w:rPr>
                <w:rFonts w:ascii="Times New Roman" w:cs="Times New Roman" w:eastAsia="Times New Roman" w:hAnsi="Times New Roman"/>
                <w:sz w:val="18"/>
                <w:szCs w:val="18"/>
                <w:rtl w:val="0"/>
              </w:rPr>
              <w:t xml:space="preserve">During a pre-observation conference, t</w:t>
            </w:r>
            <w:r w:rsidDel="00000000" w:rsidR="00000000" w:rsidRPr="00000000">
              <w:rPr>
                <w:rFonts w:ascii="Times New Roman" w:cs="Times New Roman" w:eastAsia="Times New Roman" w:hAnsi="Times New Roman"/>
                <w:sz w:val="18"/>
                <w:szCs w:val="18"/>
                <w:vertAlign w:val="baseline"/>
                <w:rtl w:val="0"/>
              </w:rPr>
              <w:t xml:space="preserve">he teacher and I mutually decide the objectives and methods of observation.</w:t>
            </w:r>
          </w:p>
        </w:tc>
      </w:tr>
      <w:tr>
        <w:trPr>
          <w:cantSplit w:val="0"/>
          <w:tblHeader w:val="0"/>
        </w:trPr>
        <w:tc>
          <w:tcPr>
            <w:vAlign w:val="top"/>
          </w:tcPr>
          <w:p w:rsidR="00000000" w:rsidDel="00000000" w:rsidP="00000000" w:rsidRDefault="00000000" w:rsidRPr="00000000" w14:paraId="0000002B">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14</w:t>
            </w:r>
          </w:p>
        </w:tc>
        <w:tc>
          <w:tcPr>
            <w:vAlign w:val="top"/>
          </w:tcPr>
          <w:p w:rsidR="00000000" w:rsidDel="00000000" w:rsidP="00000000" w:rsidRDefault="00000000" w:rsidRPr="00000000" w14:paraId="0000002C">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A.  Improvement occurs very slowly if beginning teachers are left on their own, but when a group of beginning teachers and their mentors work together on a specific problem, they learn rapidly and their morale remains high.</w:t>
            </w:r>
          </w:p>
        </w:tc>
        <w:tc>
          <w:tcPr>
            <w:vAlign w:val="top"/>
          </w:tcPr>
          <w:p w:rsidR="00000000" w:rsidDel="00000000" w:rsidP="00000000" w:rsidRDefault="00000000" w:rsidRPr="00000000" w14:paraId="0000002D">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B.  Group activities may be enjoyable, but I find that providing individual guidance to a beginning teacher leads to more sustained results.</w:t>
            </w:r>
          </w:p>
        </w:tc>
      </w:tr>
      <w:tr>
        <w:trPr>
          <w:cantSplit w:val="0"/>
          <w:tblHeader w:val="0"/>
        </w:trPr>
        <w:tc>
          <w:tcPr>
            <w:vAlign w:val="top"/>
          </w:tcPr>
          <w:p w:rsidR="00000000" w:rsidDel="00000000" w:rsidP="00000000" w:rsidRDefault="00000000" w:rsidRPr="00000000" w14:paraId="0000002E">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rtl w:val="0"/>
              </w:rPr>
              <w:t xml:space="preserve">15</w:t>
            </w:r>
            <w:r w:rsidDel="00000000" w:rsidR="00000000" w:rsidRPr="00000000">
              <w:rPr>
                <w:rFonts w:ascii="Times New Roman" w:cs="Times New Roman" w:eastAsia="Times New Roman" w:hAnsi="Times New Roman"/>
                <w:sz w:val="18"/>
                <w:szCs w:val="18"/>
                <w:vertAlign w:val="baseline"/>
                <w:rtl w:val="0"/>
              </w:rPr>
              <w:t xml:space="preserve"> </w:t>
            </w:r>
          </w:p>
        </w:tc>
        <w:tc>
          <w:tcPr>
            <w:vAlign w:val="top"/>
          </w:tcPr>
          <w:p w:rsidR="00000000" w:rsidDel="00000000" w:rsidP="00000000" w:rsidRDefault="00000000" w:rsidRPr="00000000" w14:paraId="0000002F">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A.  </w:t>
            </w:r>
            <w:r w:rsidDel="00000000" w:rsidR="00000000" w:rsidRPr="00000000">
              <w:rPr>
                <w:rFonts w:ascii="Times New Roman" w:cs="Times New Roman" w:eastAsia="Times New Roman" w:hAnsi="Times New Roman"/>
                <w:sz w:val="18"/>
                <w:szCs w:val="18"/>
                <w:rtl w:val="0"/>
              </w:rPr>
              <w:t xml:space="preserve">When an entry-year program meeting is scheduled, a</w:t>
            </w:r>
            <w:r w:rsidDel="00000000" w:rsidR="00000000" w:rsidRPr="00000000">
              <w:rPr>
                <w:rFonts w:ascii="Times New Roman" w:cs="Times New Roman" w:eastAsia="Times New Roman" w:hAnsi="Times New Roman"/>
                <w:sz w:val="18"/>
                <w:szCs w:val="18"/>
                <w:vertAlign w:val="baseline"/>
                <w:rtl w:val="0"/>
              </w:rPr>
              <w:t xml:space="preserve">ll mentor teachers who participated in the decision to hold the meeting should be expected to attend it.</w:t>
            </w:r>
          </w:p>
        </w:tc>
        <w:tc>
          <w:tcPr>
            <w:vAlign w:val="top"/>
          </w:tcPr>
          <w:p w:rsidR="00000000" w:rsidDel="00000000" w:rsidP="00000000" w:rsidRDefault="00000000" w:rsidRPr="00000000" w14:paraId="00000030">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B.  </w:t>
            </w:r>
            <w:r w:rsidDel="00000000" w:rsidR="00000000" w:rsidRPr="00000000">
              <w:rPr>
                <w:rFonts w:ascii="Times New Roman" w:cs="Times New Roman" w:eastAsia="Times New Roman" w:hAnsi="Times New Roman"/>
                <w:sz w:val="18"/>
                <w:szCs w:val="18"/>
                <w:rtl w:val="0"/>
              </w:rPr>
              <w:t xml:space="preserve">When an entry-year program meeting is scheduled, m</w:t>
            </w:r>
            <w:r w:rsidDel="00000000" w:rsidR="00000000" w:rsidRPr="00000000">
              <w:rPr>
                <w:rFonts w:ascii="Times New Roman" w:cs="Times New Roman" w:eastAsia="Times New Roman" w:hAnsi="Times New Roman"/>
                <w:sz w:val="18"/>
                <w:szCs w:val="18"/>
                <w:vertAlign w:val="baseline"/>
                <w:rtl w:val="0"/>
              </w:rPr>
              <w:t xml:space="preserve">entor teachers, regardless of their role in calling for or planning the meeting, should be able to decide if the workshop is relevant to their personal or professional growth and, if not, should not be expected to attend.</w:t>
            </w:r>
          </w:p>
        </w:tc>
      </w:tr>
    </w:tbl>
    <w:p w:rsidR="00000000" w:rsidDel="00000000" w:rsidP="00000000" w:rsidRDefault="00000000" w:rsidRPr="00000000" w14:paraId="00000031">
      <w:pPr>
        <w:spacing w:line="240" w:lineRule="auto"/>
        <w:rPr>
          <w:rFonts w:ascii="Times New Roman" w:cs="Times New Roman" w:eastAsia="Times New Roman" w:hAnsi="Times New Roman"/>
          <w:sz w:val="18"/>
          <w:szCs w:val="18"/>
          <w:vertAlign w:val="baseline"/>
        </w:rPr>
      </w:pPr>
      <w:r w:rsidDel="00000000" w:rsidR="00000000" w:rsidRPr="00000000">
        <w:rPr>
          <w:rtl w:val="0"/>
        </w:rPr>
      </w:r>
    </w:p>
    <w:p w:rsidR="00000000" w:rsidDel="00000000" w:rsidP="00000000" w:rsidRDefault="00000000" w:rsidRPr="00000000" w14:paraId="00000032">
      <w:pPr>
        <w:jc w:val="center"/>
        <w:rPr>
          <w:rFonts w:ascii="Times New Roman" w:cs="Times New Roman" w:eastAsia="Times New Roman" w:hAnsi="Times New Roman"/>
          <w:b w:val="0"/>
          <w:sz w:val="24"/>
          <w:szCs w:val="24"/>
          <w:vertAlign w:val="baseline"/>
        </w:rPr>
      </w:pPr>
      <w:r w:rsidDel="00000000" w:rsidR="00000000" w:rsidRPr="00000000">
        <w:br w:type="page"/>
      </w:r>
      <w:r w:rsidDel="00000000" w:rsidR="00000000" w:rsidRPr="00000000">
        <w:rPr>
          <w:rFonts w:ascii="Times New Roman" w:cs="Times New Roman" w:eastAsia="Times New Roman" w:hAnsi="Times New Roman"/>
          <w:b w:val="1"/>
          <w:sz w:val="24"/>
          <w:szCs w:val="24"/>
          <w:vertAlign w:val="baseline"/>
          <w:rtl w:val="0"/>
        </w:rPr>
        <w:t xml:space="preserve">Mentor Teacher Beliefs Inventory: Scoring Key</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rtl w:val="0"/>
        </w:rPr>
        <w:t xml:space="preserve">Highlight</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your answers to the inventory in the following columns:</w:t>
      </w:r>
      <w:r w:rsidDel="00000000" w:rsidR="00000000" w:rsidRPr="00000000">
        <w:rPr>
          <w:rtl w:val="0"/>
        </w:rPr>
      </w:r>
    </w:p>
    <w:tbl>
      <w:tblPr>
        <w:tblStyle w:val="Table2"/>
        <w:tblW w:w="82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8"/>
        <w:gridCol w:w="3150"/>
        <w:gridCol w:w="2700"/>
        <w:tblGridChange w:id="0">
          <w:tblGrid>
            <w:gridCol w:w="2448"/>
            <w:gridCol w:w="3150"/>
            <w:gridCol w:w="2700"/>
          </w:tblGrid>
        </w:tblGridChange>
      </w:tblGrid>
      <w:tr>
        <w:trPr>
          <w:cantSplit w:val="0"/>
          <w:trHeight w:val="413" w:hRule="atLeast"/>
          <w:tblHeader w:val="0"/>
        </w:trPr>
        <w:tc>
          <w:tcPr>
            <w:vAlign w:val="center"/>
          </w:tcPr>
          <w:p w:rsidR="00000000" w:rsidDel="00000000" w:rsidP="00000000" w:rsidRDefault="00000000" w:rsidRPr="00000000" w14:paraId="00000034">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Column I</w:t>
            </w:r>
            <w:r w:rsidDel="00000000" w:rsidR="00000000" w:rsidRPr="00000000">
              <w:rPr>
                <w:rtl w:val="0"/>
              </w:rPr>
            </w:r>
          </w:p>
        </w:tc>
        <w:tc>
          <w:tcPr>
            <w:vAlign w:val="center"/>
          </w:tcPr>
          <w:p w:rsidR="00000000" w:rsidDel="00000000" w:rsidP="00000000" w:rsidRDefault="00000000" w:rsidRPr="00000000" w14:paraId="00000035">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Column II</w:t>
            </w:r>
            <w:r w:rsidDel="00000000" w:rsidR="00000000" w:rsidRPr="00000000">
              <w:rPr>
                <w:rtl w:val="0"/>
              </w:rPr>
            </w:r>
          </w:p>
        </w:tc>
        <w:tc>
          <w:tcPr>
            <w:vAlign w:val="center"/>
          </w:tcPr>
          <w:p w:rsidR="00000000" w:rsidDel="00000000" w:rsidP="00000000" w:rsidRDefault="00000000" w:rsidRPr="00000000" w14:paraId="00000036">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Column III</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37">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1B</w:t>
            </w:r>
            <w:r w:rsidDel="00000000" w:rsidR="00000000" w:rsidRPr="00000000">
              <w:rPr>
                <w:rtl w:val="0"/>
              </w:rPr>
            </w:r>
          </w:p>
        </w:tc>
        <w:tc>
          <w:tcPr>
            <w:vAlign w:val="center"/>
          </w:tcPr>
          <w:p w:rsidR="00000000" w:rsidDel="00000000" w:rsidP="00000000" w:rsidRDefault="00000000" w:rsidRPr="00000000" w14:paraId="00000038">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1A</w:t>
            </w:r>
            <w:r w:rsidDel="00000000" w:rsidR="00000000" w:rsidRPr="00000000">
              <w:rPr>
                <w:rtl w:val="0"/>
              </w:rPr>
            </w:r>
          </w:p>
        </w:tc>
        <w:tc>
          <w:tcPr>
            <w:vAlign w:val="center"/>
          </w:tcPr>
          <w:p w:rsidR="00000000" w:rsidDel="00000000" w:rsidP="00000000" w:rsidRDefault="00000000" w:rsidRPr="00000000" w14:paraId="00000039">
            <w:pPr>
              <w:spacing w:after="0" w:line="240" w:lineRule="auto"/>
              <w:jc w:val="center"/>
              <w:rPr>
                <w:rFonts w:ascii="Times New Roman" w:cs="Times New Roman" w:eastAsia="Times New Roman" w:hAnsi="Times New Roman"/>
                <w:b w:val="0"/>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A">
            <w:pPr>
              <w:spacing w:after="0" w:line="240" w:lineRule="auto"/>
              <w:jc w:val="center"/>
              <w:rPr>
                <w:rFonts w:ascii="Times New Roman" w:cs="Times New Roman" w:eastAsia="Times New Roman" w:hAnsi="Times New Roman"/>
                <w:b w:val="0"/>
                <w:vertAlign w:val="baseline"/>
              </w:rPr>
            </w:pPr>
            <w:r w:rsidDel="00000000" w:rsidR="00000000" w:rsidRPr="00000000">
              <w:rPr>
                <w:rtl w:val="0"/>
              </w:rPr>
            </w:r>
          </w:p>
        </w:tc>
        <w:tc>
          <w:tcPr>
            <w:vAlign w:val="center"/>
          </w:tcPr>
          <w:p w:rsidR="00000000" w:rsidDel="00000000" w:rsidP="00000000" w:rsidRDefault="00000000" w:rsidRPr="00000000" w14:paraId="0000003B">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2B</w:t>
            </w:r>
            <w:r w:rsidDel="00000000" w:rsidR="00000000" w:rsidRPr="00000000">
              <w:rPr>
                <w:rtl w:val="0"/>
              </w:rPr>
            </w:r>
          </w:p>
        </w:tc>
        <w:tc>
          <w:tcPr>
            <w:vAlign w:val="center"/>
          </w:tcPr>
          <w:p w:rsidR="00000000" w:rsidDel="00000000" w:rsidP="00000000" w:rsidRDefault="00000000" w:rsidRPr="00000000" w14:paraId="0000003C">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2A</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3D">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3A</w:t>
            </w:r>
            <w:r w:rsidDel="00000000" w:rsidR="00000000" w:rsidRPr="00000000">
              <w:rPr>
                <w:rtl w:val="0"/>
              </w:rPr>
            </w:r>
          </w:p>
        </w:tc>
        <w:tc>
          <w:tcPr>
            <w:vAlign w:val="center"/>
          </w:tcPr>
          <w:p w:rsidR="00000000" w:rsidDel="00000000" w:rsidP="00000000" w:rsidRDefault="00000000" w:rsidRPr="00000000" w14:paraId="0000003E">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3B</w:t>
            </w:r>
            <w:r w:rsidDel="00000000" w:rsidR="00000000" w:rsidRPr="00000000">
              <w:rPr>
                <w:rtl w:val="0"/>
              </w:rPr>
            </w:r>
          </w:p>
        </w:tc>
        <w:tc>
          <w:tcPr>
            <w:vAlign w:val="center"/>
          </w:tcPr>
          <w:p w:rsidR="00000000" w:rsidDel="00000000" w:rsidP="00000000" w:rsidRDefault="00000000" w:rsidRPr="00000000" w14:paraId="0000003F">
            <w:pPr>
              <w:spacing w:after="0" w:line="240" w:lineRule="auto"/>
              <w:jc w:val="center"/>
              <w:rPr>
                <w:rFonts w:ascii="Times New Roman" w:cs="Times New Roman" w:eastAsia="Times New Roman" w:hAnsi="Times New Roman"/>
                <w:b w:val="0"/>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0">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4B</w:t>
            </w:r>
            <w:r w:rsidDel="00000000" w:rsidR="00000000" w:rsidRPr="00000000">
              <w:rPr>
                <w:rtl w:val="0"/>
              </w:rPr>
            </w:r>
          </w:p>
        </w:tc>
        <w:tc>
          <w:tcPr>
            <w:vAlign w:val="center"/>
          </w:tcPr>
          <w:p w:rsidR="00000000" w:rsidDel="00000000" w:rsidP="00000000" w:rsidRDefault="00000000" w:rsidRPr="00000000" w14:paraId="00000041">
            <w:pPr>
              <w:spacing w:after="0" w:line="240" w:lineRule="auto"/>
              <w:jc w:val="center"/>
              <w:rPr>
                <w:rFonts w:ascii="Times New Roman" w:cs="Times New Roman" w:eastAsia="Times New Roman" w:hAnsi="Times New Roman"/>
                <w:b w:val="0"/>
                <w:vertAlign w:val="baseline"/>
              </w:rPr>
            </w:pPr>
            <w:r w:rsidDel="00000000" w:rsidR="00000000" w:rsidRPr="00000000">
              <w:rPr>
                <w:rtl w:val="0"/>
              </w:rPr>
            </w:r>
          </w:p>
        </w:tc>
        <w:tc>
          <w:tcPr>
            <w:vAlign w:val="center"/>
          </w:tcPr>
          <w:p w:rsidR="00000000" w:rsidDel="00000000" w:rsidP="00000000" w:rsidRDefault="00000000" w:rsidRPr="00000000" w14:paraId="00000042">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4A</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3">
            <w:pPr>
              <w:spacing w:after="0" w:line="240" w:lineRule="auto"/>
              <w:jc w:val="center"/>
              <w:rPr>
                <w:rFonts w:ascii="Times New Roman" w:cs="Times New Roman" w:eastAsia="Times New Roman" w:hAnsi="Times New Roman"/>
                <w:b w:val="0"/>
                <w:vertAlign w:val="baseline"/>
              </w:rPr>
            </w:pPr>
            <w:r w:rsidDel="00000000" w:rsidR="00000000" w:rsidRPr="00000000">
              <w:rPr>
                <w:rtl w:val="0"/>
              </w:rPr>
            </w:r>
          </w:p>
        </w:tc>
        <w:tc>
          <w:tcPr>
            <w:vAlign w:val="center"/>
          </w:tcPr>
          <w:p w:rsidR="00000000" w:rsidDel="00000000" w:rsidP="00000000" w:rsidRDefault="00000000" w:rsidRPr="00000000" w14:paraId="00000044">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5B</w:t>
            </w:r>
            <w:r w:rsidDel="00000000" w:rsidR="00000000" w:rsidRPr="00000000">
              <w:rPr>
                <w:rtl w:val="0"/>
              </w:rPr>
            </w:r>
          </w:p>
        </w:tc>
        <w:tc>
          <w:tcPr>
            <w:vAlign w:val="center"/>
          </w:tcPr>
          <w:p w:rsidR="00000000" w:rsidDel="00000000" w:rsidP="00000000" w:rsidRDefault="00000000" w:rsidRPr="00000000" w14:paraId="00000045">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5A</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6">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6A</w:t>
            </w:r>
            <w:r w:rsidDel="00000000" w:rsidR="00000000" w:rsidRPr="00000000">
              <w:rPr>
                <w:rtl w:val="0"/>
              </w:rPr>
            </w:r>
          </w:p>
        </w:tc>
        <w:tc>
          <w:tcPr>
            <w:vAlign w:val="center"/>
          </w:tcPr>
          <w:p w:rsidR="00000000" w:rsidDel="00000000" w:rsidP="00000000" w:rsidRDefault="00000000" w:rsidRPr="00000000" w14:paraId="00000047">
            <w:pPr>
              <w:spacing w:after="0" w:line="240" w:lineRule="auto"/>
              <w:jc w:val="center"/>
              <w:rPr>
                <w:rFonts w:ascii="Times New Roman" w:cs="Times New Roman" w:eastAsia="Times New Roman" w:hAnsi="Times New Roman"/>
                <w:b w:val="0"/>
                <w:vertAlign w:val="baseline"/>
              </w:rPr>
            </w:pPr>
            <w:r w:rsidDel="00000000" w:rsidR="00000000" w:rsidRPr="00000000">
              <w:rPr>
                <w:rtl w:val="0"/>
              </w:rPr>
            </w:r>
          </w:p>
        </w:tc>
        <w:tc>
          <w:tcPr>
            <w:vAlign w:val="center"/>
          </w:tcPr>
          <w:p w:rsidR="00000000" w:rsidDel="00000000" w:rsidP="00000000" w:rsidRDefault="00000000" w:rsidRPr="00000000" w14:paraId="00000048">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6B</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9">
            <w:pPr>
              <w:spacing w:after="0" w:line="240" w:lineRule="auto"/>
              <w:jc w:val="center"/>
              <w:rPr>
                <w:rFonts w:ascii="Times New Roman" w:cs="Times New Roman" w:eastAsia="Times New Roman" w:hAnsi="Times New Roman"/>
                <w:b w:val="0"/>
                <w:vertAlign w:val="baseline"/>
              </w:rPr>
            </w:pPr>
            <w:r w:rsidDel="00000000" w:rsidR="00000000" w:rsidRPr="00000000">
              <w:rPr>
                <w:rtl w:val="0"/>
              </w:rPr>
            </w:r>
          </w:p>
        </w:tc>
        <w:tc>
          <w:tcPr>
            <w:vAlign w:val="center"/>
          </w:tcPr>
          <w:p w:rsidR="00000000" w:rsidDel="00000000" w:rsidP="00000000" w:rsidRDefault="00000000" w:rsidRPr="00000000" w14:paraId="0000004A">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7A</w:t>
            </w:r>
            <w:r w:rsidDel="00000000" w:rsidR="00000000" w:rsidRPr="00000000">
              <w:rPr>
                <w:rtl w:val="0"/>
              </w:rPr>
            </w:r>
          </w:p>
        </w:tc>
        <w:tc>
          <w:tcPr>
            <w:vAlign w:val="center"/>
          </w:tcPr>
          <w:p w:rsidR="00000000" w:rsidDel="00000000" w:rsidP="00000000" w:rsidRDefault="00000000" w:rsidRPr="00000000" w14:paraId="0000004B">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7B</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C">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8A</w:t>
            </w:r>
            <w:r w:rsidDel="00000000" w:rsidR="00000000" w:rsidRPr="00000000">
              <w:rPr>
                <w:rtl w:val="0"/>
              </w:rPr>
            </w:r>
          </w:p>
        </w:tc>
        <w:tc>
          <w:tcPr>
            <w:vAlign w:val="center"/>
          </w:tcPr>
          <w:p w:rsidR="00000000" w:rsidDel="00000000" w:rsidP="00000000" w:rsidRDefault="00000000" w:rsidRPr="00000000" w14:paraId="0000004D">
            <w:pPr>
              <w:spacing w:after="0" w:line="240" w:lineRule="auto"/>
              <w:jc w:val="center"/>
              <w:rPr>
                <w:rFonts w:ascii="Times New Roman" w:cs="Times New Roman" w:eastAsia="Times New Roman" w:hAnsi="Times New Roman"/>
                <w:b w:val="0"/>
                <w:vertAlign w:val="baseline"/>
              </w:rPr>
            </w:pPr>
            <w:r w:rsidDel="00000000" w:rsidR="00000000" w:rsidRPr="00000000">
              <w:rPr>
                <w:rtl w:val="0"/>
              </w:rPr>
            </w:r>
          </w:p>
        </w:tc>
        <w:tc>
          <w:tcPr>
            <w:vAlign w:val="center"/>
          </w:tcPr>
          <w:p w:rsidR="00000000" w:rsidDel="00000000" w:rsidP="00000000" w:rsidRDefault="00000000" w:rsidRPr="00000000" w14:paraId="0000004E">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8B</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F">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9A</w:t>
            </w:r>
            <w:r w:rsidDel="00000000" w:rsidR="00000000" w:rsidRPr="00000000">
              <w:rPr>
                <w:rtl w:val="0"/>
              </w:rPr>
            </w:r>
          </w:p>
        </w:tc>
        <w:tc>
          <w:tcPr>
            <w:vAlign w:val="center"/>
          </w:tcPr>
          <w:p w:rsidR="00000000" w:rsidDel="00000000" w:rsidP="00000000" w:rsidRDefault="00000000" w:rsidRPr="00000000" w14:paraId="00000050">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9B</w:t>
            </w:r>
            <w:r w:rsidDel="00000000" w:rsidR="00000000" w:rsidRPr="00000000">
              <w:rPr>
                <w:rtl w:val="0"/>
              </w:rPr>
            </w:r>
          </w:p>
        </w:tc>
        <w:tc>
          <w:tcPr>
            <w:vAlign w:val="center"/>
          </w:tcPr>
          <w:p w:rsidR="00000000" w:rsidDel="00000000" w:rsidP="00000000" w:rsidRDefault="00000000" w:rsidRPr="00000000" w14:paraId="00000051">
            <w:pPr>
              <w:spacing w:after="0" w:line="240" w:lineRule="auto"/>
              <w:jc w:val="center"/>
              <w:rPr>
                <w:rFonts w:ascii="Times New Roman" w:cs="Times New Roman" w:eastAsia="Times New Roman" w:hAnsi="Times New Roman"/>
                <w:b w:val="0"/>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2">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10B</w:t>
            </w:r>
            <w:r w:rsidDel="00000000" w:rsidR="00000000" w:rsidRPr="00000000">
              <w:rPr>
                <w:rtl w:val="0"/>
              </w:rPr>
            </w:r>
          </w:p>
        </w:tc>
        <w:tc>
          <w:tcPr>
            <w:vAlign w:val="center"/>
          </w:tcPr>
          <w:p w:rsidR="00000000" w:rsidDel="00000000" w:rsidP="00000000" w:rsidRDefault="00000000" w:rsidRPr="00000000" w14:paraId="00000053">
            <w:pPr>
              <w:spacing w:after="0" w:line="240" w:lineRule="auto"/>
              <w:jc w:val="center"/>
              <w:rPr>
                <w:rFonts w:ascii="Times New Roman" w:cs="Times New Roman" w:eastAsia="Times New Roman" w:hAnsi="Times New Roman"/>
                <w:b w:val="0"/>
                <w:vertAlign w:val="baseline"/>
              </w:rPr>
            </w:pPr>
            <w:r w:rsidDel="00000000" w:rsidR="00000000" w:rsidRPr="00000000">
              <w:rPr>
                <w:rtl w:val="0"/>
              </w:rPr>
            </w:r>
          </w:p>
        </w:tc>
        <w:tc>
          <w:tcPr>
            <w:vAlign w:val="center"/>
          </w:tcPr>
          <w:p w:rsidR="00000000" w:rsidDel="00000000" w:rsidP="00000000" w:rsidRDefault="00000000" w:rsidRPr="00000000" w14:paraId="00000054">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10A</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5">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11A</w:t>
            </w:r>
            <w:r w:rsidDel="00000000" w:rsidR="00000000" w:rsidRPr="00000000">
              <w:rPr>
                <w:rtl w:val="0"/>
              </w:rPr>
            </w:r>
          </w:p>
        </w:tc>
        <w:tc>
          <w:tcPr>
            <w:vAlign w:val="center"/>
          </w:tcPr>
          <w:p w:rsidR="00000000" w:rsidDel="00000000" w:rsidP="00000000" w:rsidRDefault="00000000" w:rsidRPr="00000000" w14:paraId="00000056">
            <w:pPr>
              <w:spacing w:after="0" w:line="240" w:lineRule="auto"/>
              <w:jc w:val="center"/>
              <w:rPr>
                <w:rFonts w:ascii="Times New Roman" w:cs="Times New Roman" w:eastAsia="Times New Roman" w:hAnsi="Times New Roman"/>
                <w:b w:val="0"/>
                <w:vertAlign w:val="baseline"/>
              </w:rPr>
            </w:pPr>
            <w:r w:rsidDel="00000000" w:rsidR="00000000" w:rsidRPr="00000000">
              <w:rPr>
                <w:rtl w:val="0"/>
              </w:rPr>
            </w:r>
          </w:p>
        </w:tc>
        <w:tc>
          <w:tcPr>
            <w:vAlign w:val="center"/>
          </w:tcPr>
          <w:p w:rsidR="00000000" w:rsidDel="00000000" w:rsidP="00000000" w:rsidRDefault="00000000" w:rsidRPr="00000000" w14:paraId="00000057">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11B</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8">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12A</w:t>
            </w:r>
            <w:r w:rsidDel="00000000" w:rsidR="00000000" w:rsidRPr="00000000">
              <w:rPr>
                <w:rtl w:val="0"/>
              </w:rPr>
            </w:r>
          </w:p>
        </w:tc>
        <w:tc>
          <w:tcPr>
            <w:vAlign w:val="center"/>
          </w:tcPr>
          <w:p w:rsidR="00000000" w:rsidDel="00000000" w:rsidP="00000000" w:rsidRDefault="00000000" w:rsidRPr="00000000" w14:paraId="00000059">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12B</w:t>
            </w:r>
            <w:r w:rsidDel="00000000" w:rsidR="00000000" w:rsidRPr="00000000">
              <w:rPr>
                <w:rtl w:val="0"/>
              </w:rPr>
            </w:r>
          </w:p>
        </w:tc>
        <w:tc>
          <w:tcPr>
            <w:vAlign w:val="center"/>
          </w:tcPr>
          <w:p w:rsidR="00000000" w:rsidDel="00000000" w:rsidP="00000000" w:rsidRDefault="00000000" w:rsidRPr="00000000" w14:paraId="0000005A">
            <w:pPr>
              <w:spacing w:after="0" w:line="240" w:lineRule="auto"/>
              <w:jc w:val="center"/>
              <w:rPr>
                <w:rFonts w:ascii="Times New Roman" w:cs="Times New Roman" w:eastAsia="Times New Roman" w:hAnsi="Times New Roman"/>
                <w:b w:val="0"/>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B">
            <w:pPr>
              <w:spacing w:after="0" w:line="240" w:lineRule="auto"/>
              <w:jc w:val="center"/>
              <w:rPr>
                <w:rFonts w:ascii="Times New Roman" w:cs="Times New Roman" w:eastAsia="Times New Roman" w:hAnsi="Times New Roman"/>
                <w:b w:val="0"/>
                <w:vertAlign w:val="baseline"/>
              </w:rPr>
            </w:pPr>
            <w:r w:rsidDel="00000000" w:rsidR="00000000" w:rsidRPr="00000000">
              <w:rPr>
                <w:rtl w:val="0"/>
              </w:rPr>
            </w:r>
          </w:p>
        </w:tc>
        <w:tc>
          <w:tcPr>
            <w:vAlign w:val="center"/>
          </w:tcPr>
          <w:p w:rsidR="00000000" w:rsidDel="00000000" w:rsidP="00000000" w:rsidRDefault="00000000" w:rsidRPr="00000000" w14:paraId="0000005C">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13B</w:t>
            </w:r>
            <w:r w:rsidDel="00000000" w:rsidR="00000000" w:rsidRPr="00000000">
              <w:rPr>
                <w:rtl w:val="0"/>
              </w:rPr>
            </w:r>
          </w:p>
        </w:tc>
        <w:tc>
          <w:tcPr>
            <w:vAlign w:val="center"/>
          </w:tcPr>
          <w:p w:rsidR="00000000" w:rsidDel="00000000" w:rsidP="00000000" w:rsidRDefault="00000000" w:rsidRPr="00000000" w14:paraId="0000005D">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13A</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E">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14B</w:t>
            </w:r>
            <w:r w:rsidDel="00000000" w:rsidR="00000000" w:rsidRPr="00000000">
              <w:rPr>
                <w:rtl w:val="0"/>
              </w:rPr>
            </w:r>
          </w:p>
        </w:tc>
        <w:tc>
          <w:tcPr>
            <w:vAlign w:val="center"/>
          </w:tcPr>
          <w:p w:rsidR="00000000" w:rsidDel="00000000" w:rsidP="00000000" w:rsidRDefault="00000000" w:rsidRPr="00000000" w14:paraId="0000005F">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14A</w:t>
            </w:r>
            <w:r w:rsidDel="00000000" w:rsidR="00000000" w:rsidRPr="00000000">
              <w:rPr>
                <w:rtl w:val="0"/>
              </w:rPr>
            </w:r>
          </w:p>
        </w:tc>
        <w:tc>
          <w:tcPr>
            <w:vAlign w:val="center"/>
          </w:tcPr>
          <w:p w:rsidR="00000000" w:rsidDel="00000000" w:rsidP="00000000" w:rsidRDefault="00000000" w:rsidRPr="00000000" w14:paraId="00000060">
            <w:pPr>
              <w:spacing w:after="0" w:line="240" w:lineRule="auto"/>
              <w:jc w:val="center"/>
              <w:rPr>
                <w:rFonts w:ascii="Times New Roman" w:cs="Times New Roman" w:eastAsia="Times New Roman" w:hAnsi="Times New Roman"/>
                <w:b w:val="0"/>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1">
            <w:pPr>
              <w:spacing w:after="0" w:line="240" w:lineRule="auto"/>
              <w:jc w:val="center"/>
              <w:rPr>
                <w:rFonts w:ascii="Times New Roman" w:cs="Times New Roman" w:eastAsia="Times New Roman" w:hAnsi="Times New Roman"/>
                <w:b w:val="0"/>
                <w:vertAlign w:val="baseline"/>
              </w:rPr>
            </w:pPr>
            <w:r w:rsidDel="00000000" w:rsidR="00000000" w:rsidRPr="00000000">
              <w:rPr>
                <w:rtl w:val="0"/>
              </w:rPr>
            </w:r>
          </w:p>
        </w:tc>
        <w:tc>
          <w:tcPr>
            <w:vAlign w:val="center"/>
          </w:tcPr>
          <w:p w:rsidR="00000000" w:rsidDel="00000000" w:rsidP="00000000" w:rsidRDefault="00000000" w:rsidRPr="00000000" w14:paraId="00000062">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15A</w:t>
            </w:r>
            <w:r w:rsidDel="00000000" w:rsidR="00000000" w:rsidRPr="00000000">
              <w:rPr>
                <w:rtl w:val="0"/>
              </w:rPr>
            </w:r>
          </w:p>
        </w:tc>
        <w:tc>
          <w:tcPr>
            <w:vAlign w:val="center"/>
          </w:tcPr>
          <w:p w:rsidR="00000000" w:rsidDel="00000000" w:rsidP="00000000" w:rsidRDefault="00000000" w:rsidRPr="00000000" w14:paraId="00000063">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15B</w:t>
            </w:r>
            <w:r w:rsidDel="00000000" w:rsidR="00000000" w:rsidRPr="00000000">
              <w:rPr>
                <w:rtl w:val="0"/>
              </w:rPr>
            </w:r>
          </w:p>
        </w:tc>
      </w:tr>
    </w:tbl>
    <w:p w:rsidR="00000000" w:rsidDel="00000000" w:rsidP="00000000" w:rsidRDefault="00000000" w:rsidRPr="00000000" w14:paraId="00000064">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Tally the number of circled items in each column and multiply by 6.7:</w:t>
      </w: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2.1</w:t>
        <w:tab/>
        <w:t xml:space="preserve">Total Response in Column I</w:t>
        <w:tab/>
      </w:r>
      <w:r w:rsidDel="00000000" w:rsidR="00000000" w:rsidRPr="00000000">
        <w:rPr>
          <w:rFonts w:ascii="Times New Roman" w:cs="Times New Roman" w:eastAsia="Times New Roman" w:hAnsi="Times New Roman"/>
          <w:b w:val="1"/>
          <w:u w:val="single"/>
          <w:vertAlign w:val="baseline"/>
          <w:rtl w:val="0"/>
        </w:rPr>
        <w:t xml:space="preserve"> </w:t>
        <w:tab/>
        <w:tab/>
      </w:r>
      <w:r w:rsidDel="00000000" w:rsidR="00000000" w:rsidRPr="00000000">
        <w:rPr>
          <w:rFonts w:ascii="Times New Roman" w:cs="Times New Roman" w:eastAsia="Times New Roman" w:hAnsi="Times New Roman"/>
          <w:b w:val="1"/>
          <w:vertAlign w:val="baseline"/>
          <w:rtl w:val="0"/>
        </w:rPr>
        <w:t xml:space="preserve">x 6.7=</w:t>
      </w:r>
      <w:r w:rsidDel="00000000" w:rsidR="00000000" w:rsidRPr="00000000">
        <w:rPr>
          <w:rFonts w:ascii="Times New Roman" w:cs="Times New Roman" w:eastAsia="Times New Roman" w:hAnsi="Times New Roman"/>
          <w:b w:val="1"/>
          <w:u w:val="single"/>
          <w:vertAlign w:val="baseline"/>
          <w:rtl w:val="0"/>
        </w:rPr>
        <w:t xml:space="preserve"> </w:t>
        <w:tab/>
        <w:tab/>
        <w:tab/>
        <w:tab/>
        <w:tab/>
      </w: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2.2 </w:t>
        <w:tab/>
        <w:t xml:space="preserve">Total Response in Column II</w:t>
        <w:tab/>
      </w:r>
      <w:r w:rsidDel="00000000" w:rsidR="00000000" w:rsidRPr="00000000">
        <w:rPr>
          <w:rFonts w:ascii="Times New Roman" w:cs="Times New Roman" w:eastAsia="Times New Roman" w:hAnsi="Times New Roman"/>
          <w:b w:val="1"/>
          <w:u w:val="single"/>
          <w:vertAlign w:val="baseline"/>
          <w:rtl w:val="0"/>
        </w:rPr>
        <w:t xml:space="preserve"> </w:t>
        <w:tab/>
        <w:tab/>
      </w:r>
      <w:r w:rsidDel="00000000" w:rsidR="00000000" w:rsidRPr="00000000">
        <w:rPr>
          <w:rFonts w:ascii="Times New Roman" w:cs="Times New Roman" w:eastAsia="Times New Roman" w:hAnsi="Times New Roman"/>
          <w:b w:val="1"/>
          <w:vertAlign w:val="baseline"/>
          <w:rtl w:val="0"/>
        </w:rPr>
        <w:t xml:space="preserve">x 6.7=</w:t>
      </w:r>
      <w:r w:rsidDel="00000000" w:rsidR="00000000" w:rsidRPr="00000000">
        <w:rPr>
          <w:rFonts w:ascii="Times New Roman" w:cs="Times New Roman" w:eastAsia="Times New Roman" w:hAnsi="Times New Roman"/>
          <w:b w:val="1"/>
          <w:u w:val="single"/>
          <w:vertAlign w:val="baseline"/>
          <w:rtl w:val="0"/>
        </w:rPr>
        <w:t xml:space="preserve"> </w:t>
        <w:tab/>
        <w:tab/>
        <w:tab/>
        <w:tab/>
        <w:tab/>
      </w: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2.3</w:t>
        <w:tab/>
        <w:t xml:space="preserve">Total Response in Column III</w:t>
        <w:tab/>
      </w:r>
      <w:r w:rsidDel="00000000" w:rsidR="00000000" w:rsidRPr="00000000">
        <w:rPr>
          <w:rFonts w:ascii="Times New Roman" w:cs="Times New Roman" w:eastAsia="Times New Roman" w:hAnsi="Times New Roman"/>
          <w:b w:val="1"/>
          <w:u w:val="single"/>
          <w:vertAlign w:val="baseline"/>
          <w:rtl w:val="0"/>
        </w:rPr>
        <w:t xml:space="preserve"> </w:t>
        <w:tab/>
        <w:tab/>
      </w:r>
      <w:r w:rsidDel="00000000" w:rsidR="00000000" w:rsidRPr="00000000">
        <w:rPr>
          <w:rFonts w:ascii="Times New Roman" w:cs="Times New Roman" w:eastAsia="Times New Roman" w:hAnsi="Times New Roman"/>
          <w:b w:val="1"/>
          <w:vertAlign w:val="baseline"/>
          <w:rtl w:val="0"/>
        </w:rPr>
        <w:t xml:space="preserve">x 6.7=</w:t>
      </w:r>
      <w:r w:rsidDel="00000000" w:rsidR="00000000" w:rsidRPr="00000000">
        <w:rPr>
          <w:rFonts w:ascii="Times New Roman" w:cs="Times New Roman" w:eastAsia="Times New Roman" w:hAnsi="Times New Roman"/>
          <w:b w:val="1"/>
          <w:u w:val="single"/>
          <w:vertAlign w:val="baseline"/>
          <w:rtl w:val="0"/>
        </w:rPr>
        <w:t xml:space="preserve"> </w:t>
        <w:tab/>
        <w:tab/>
        <w:tab/>
        <w:tab/>
        <w:tab/>
      </w: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Interpretation: Refer to the Three Approaches to Mentoring worksheet (below) to gain insight into your scores.</w:t>
      </w: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7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Three Approaches to Mentoring</w:t>
      </w:r>
      <w:r w:rsidDel="00000000" w:rsidR="00000000" w:rsidRPr="00000000">
        <w:rPr>
          <w:rtl w:val="0"/>
        </w:rPr>
      </w:r>
    </w:p>
    <w:p w:rsidR="00000000" w:rsidDel="00000000" w:rsidP="00000000" w:rsidRDefault="00000000" w:rsidRPr="00000000" w14:paraId="00000077">
      <w:pP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Interpretation</w:t>
      </w:r>
      <w:r w:rsidDel="00000000" w:rsidR="00000000" w:rsidRPr="00000000">
        <w:rPr>
          <w:rtl w:val="0"/>
        </w:rPr>
      </w:r>
    </w:p>
    <w:tbl>
      <w:tblPr>
        <w:tblStyle w:val="Table3"/>
        <w:tblW w:w="10008.0" w:type="dxa"/>
        <w:jc w:val="left"/>
        <w:tblInd w:w="0.0" w:type="dxa"/>
        <w:tblBorders>
          <w:top w:color="000000" w:space="0" w:sz="24"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0008"/>
        <w:tblGridChange w:id="0">
          <w:tblGrid>
            <w:gridCol w:w="10008"/>
          </w:tblGrid>
        </w:tblGridChange>
      </w:tblGrid>
      <w:tr>
        <w:trPr>
          <w:cantSplit w:val="0"/>
          <w:trHeight w:val="1242.1191406250002" w:hRule="atLeast"/>
          <w:tblHeader w:val="0"/>
        </w:trPr>
        <w:tc>
          <w:tcPr>
            <w:tcBorders>
              <w:bottom w:color="000000" w:space="0" w:sz="24" w:val="single"/>
            </w:tcBorders>
            <w:vAlign w:val="top"/>
          </w:tcPr>
          <w:p w:rsidR="00000000" w:rsidDel="00000000" w:rsidP="00000000" w:rsidRDefault="00000000" w:rsidRPr="00000000" w14:paraId="00000078">
            <w:pPr>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Instructions:  </w:t>
            </w:r>
            <w:r w:rsidDel="00000000" w:rsidR="00000000" w:rsidRPr="00000000">
              <w:rPr>
                <w:rFonts w:ascii="Times New Roman" w:cs="Times New Roman" w:eastAsia="Times New Roman" w:hAnsi="Times New Roman"/>
                <w:sz w:val="24"/>
                <w:szCs w:val="24"/>
                <w:vertAlign w:val="baseline"/>
                <w:rtl w:val="0"/>
              </w:rPr>
              <w:t xml:space="preserve">The following brief descriptions of the three approaches to mentoring provide a general overview of each approach.  After reading each description, reflect on your scores in terms of whether you believe they are personally valid.</w:t>
            </w:r>
            <w:r w:rsidDel="00000000" w:rsidR="00000000" w:rsidRPr="00000000">
              <w:rPr>
                <w:rtl w:val="0"/>
              </w:rPr>
            </w:r>
          </w:p>
        </w:tc>
      </w:tr>
    </w:tbl>
    <w:p w:rsidR="00000000" w:rsidDel="00000000" w:rsidP="00000000" w:rsidRDefault="00000000" w:rsidRPr="00000000" w14:paraId="00000079">
      <w:pP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2.1 Direct Approach.  </w:t>
      </w:r>
      <w:r w:rsidDel="00000000" w:rsidR="00000000" w:rsidRPr="00000000">
        <w:rPr>
          <w:rFonts w:ascii="Times New Roman" w:cs="Times New Roman" w:eastAsia="Times New Roman" w:hAnsi="Times New Roman"/>
          <w:sz w:val="24"/>
          <w:szCs w:val="24"/>
          <w:vertAlign w:val="baseline"/>
          <w:rtl w:val="0"/>
        </w:rPr>
        <w:t xml:space="preserve">The product you obtained in Step 2.1 is an approximate percentage of how often you are likely to take a </w:t>
      </w:r>
      <w:r w:rsidDel="00000000" w:rsidR="00000000" w:rsidRPr="00000000">
        <w:rPr>
          <w:rFonts w:ascii="Times New Roman" w:cs="Times New Roman" w:eastAsia="Times New Roman" w:hAnsi="Times New Roman"/>
          <w:b w:val="1"/>
          <w:i w:val="1"/>
          <w:sz w:val="24"/>
          <w:szCs w:val="24"/>
          <w:vertAlign w:val="baseline"/>
          <w:rtl w:val="0"/>
        </w:rPr>
        <w:t xml:space="preserve">directive approach</w:t>
      </w:r>
      <w:r w:rsidDel="00000000" w:rsidR="00000000" w:rsidRPr="00000000">
        <w:rPr>
          <w:rFonts w:ascii="Times New Roman" w:cs="Times New Roman" w:eastAsia="Times New Roman" w:hAnsi="Times New Roman"/>
          <w:sz w:val="24"/>
          <w:szCs w:val="24"/>
          <w:vertAlign w:val="baseline"/>
          <w:rtl w:val="0"/>
        </w:rPr>
        <w:t xml:space="preserve"> to mentoring rather than the other two approaches.</w:t>
      </w:r>
    </w:p>
    <w:p w:rsidR="00000000" w:rsidDel="00000000" w:rsidP="00000000" w:rsidRDefault="00000000" w:rsidRPr="00000000" w14:paraId="0000007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Mentor teachers with high directive scores may tend to believe that beginning teachers are best supported when their mentors provide professional direction that is grounded in their veteran knowledge and experience.  Consequently, such mentors may feel most comfortable when providing strategic or technical advice.</w:t>
      </w:r>
    </w:p>
    <w:p w:rsidR="00000000" w:rsidDel="00000000" w:rsidP="00000000" w:rsidRDefault="00000000" w:rsidRPr="00000000" w14:paraId="0000007C">
      <w:pP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2.2 Collaborative Approach.  </w:t>
      </w:r>
      <w:r w:rsidDel="00000000" w:rsidR="00000000" w:rsidRPr="00000000">
        <w:rPr>
          <w:rFonts w:ascii="Times New Roman" w:cs="Times New Roman" w:eastAsia="Times New Roman" w:hAnsi="Times New Roman"/>
          <w:sz w:val="24"/>
          <w:szCs w:val="24"/>
          <w:vertAlign w:val="baseline"/>
          <w:rtl w:val="0"/>
        </w:rPr>
        <w:t xml:space="preserve">The product you obtained in Step 2.2 is an approximation of how likely you are to take a </w:t>
      </w:r>
      <w:r w:rsidDel="00000000" w:rsidR="00000000" w:rsidRPr="00000000">
        <w:rPr>
          <w:rFonts w:ascii="Times New Roman" w:cs="Times New Roman" w:eastAsia="Times New Roman" w:hAnsi="Times New Roman"/>
          <w:b w:val="1"/>
          <w:i w:val="1"/>
          <w:sz w:val="24"/>
          <w:szCs w:val="24"/>
          <w:vertAlign w:val="baseline"/>
          <w:rtl w:val="0"/>
        </w:rPr>
        <w:t xml:space="preserve">collaborative approach</w:t>
      </w:r>
      <w:r w:rsidDel="00000000" w:rsidR="00000000" w:rsidRPr="00000000">
        <w:rPr>
          <w:rFonts w:ascii="Times New Roman" w:cs="Times New Roman" w:eastAsia="Times New Roman" w:hAnsi="Times New Roman"/>
          <w:sz w:val="24"/>
          <w:szCs w:val="24"/>
          <w:vertAlign w:val="baseline"/>
          <w:rtl w:val="0"/>
        </w:rPr>
        <w:t xml:space="preserve"> to mentoring rather than the other two approaches.</w:t>
      </w:r>
    </w:p>
    <w:p w:rsidR="00000000" w:rsidDel="00000000" w:rsidP="00000000" w:rsidRDefault="00000000" w:rsidRPr="00000000" w14:paraId="0000007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Mentor teachers who take a predominately collaborative approach to the mentoring process may tend to believe that beginning teachers benefit most when their mentors relate to them as professional peers.  Consequently, such mentors may feel most comfortable when engaged in collegial dialogue or collaborative problem solving.</w:t>
      </w:r>
    </w:p>
    <w:p w:rsidR="00000000" w:rsidDel="00000000" w:rsidP="00000000" w:rsidRDefault="00000000" w:rsidRPr="00000000" w14:paraId="0000007F">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2.3 Non-</w:t>
      </w: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b w:val="1"/>
          <w:sz w:val="24"/>
          <w:szCs w:val="24"/>
          <w:vertAlign w:val="baseline"/>
          <w:rtl w:val="0"/>
        </w:rPr>
        <w:t xml:space="preserve">irective Approach.  </w:t>
      </w:r>
      <w:r w:rsidDel="00000000" w:rsidR="00000000" w:rsidRPr="00000000">
        <w:rPr>
          <w:rFonts w:ascii="Times New Roman" w:cs="Times New Roman" w:eastAsia="Times New Roman" w:hAnsi="Times New Roman"/>
          <w:sz w:val="24"/>
          <w:szCs w:val="24"/>
          <w:vertAlign w:val="baseline"/>
          <w:rtl w:val="0"/>
        </w:rPr>
        <w:t xml:space="preserve">The product you obtained in Step 2.3 is an approximation of the degree to which you are likely to employ a </w:t>
      </w:r>
      <w:r w:rsidDel="00000000" w:rsidR="00000000" w:rsidRPr="00000000">
        <w:rPr>
          <w:rFonts w:ascii="Times New Roman" w:cs="Times New Roman" w:eastAsia="Times New Roman" w:hAnsi="Times New Roman"/>
          <w:b w:val="1"/>
          <w:i w:val="1"/>
          <w:sz w:val="24"/>
          <w:szCs w:val="24"/>
          <w:vertAlign w:val="baseline"/>
          <w:rtl w:val="0"/>
        </w:rPr>
        <w:t xml:space="preserve">nondirective approach</w:t>
      </w:r>
      <w:r w:rsidDel="00000000" w:rsidR="00000000" w:rsidRPr="00000000">
        <w:rPr>
          <w:rFonts w:ascii="Times New Roman" w:cs="Times New Roman" w:eastAsia="Times New Roman" w:hAnsi="Times New Roman"/>
          <w:sz w:val="24"/>
          <w:szCs w:val="24"/>
          <w:vertAlign w:val="baseline"/>
          <w:rtl w:val="0"/>
        </w:rPr>
        <w:t xml:space="preserve"> to mentoring.</w:t>
      </w:r>
    </w:p>
    <w:p w:rsidR="00000000" w:rsidDel="00000000" w:rsidP="00000000" w:rsidRDefault="00000000" w:rsidRPr="00000000" w14:paraId="00000081">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Mentor teachers who prefer a nondirective style of mentoring may tend to believe that beginning teachers profit most when their mentors provide them with the professional autonomy to find their own way and solve their own problems.  Such mentors may feel most comfortable when listening to or encouraging beginning teachers as they seek their own solutions to professional dilemmas.</w:t>
      </w:r>
    </w:p>
    <w:p w:rsidR="00000000" w:rsidDel="00000000" w:rsidP="00000000" w:rsidRDefault="00000000" w:rsidRPr="00000000" w14:paraId="00000083">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7">
      <w:pPr>
        <w:jc w:val="center"/>
        <w:rPr>
          <w:rFonts w:ascii="Times New Roman" w:cs="Times New Roman" w:eastAsia="Times New Roman" w:hAnsi="Times New Roman"/>
          <w:sz w:val="18"/>
          <w:szCs w:val="18"/>
        </w:rPr>
      </w:pPr>
      <w:r w:rsidDel="00000000" w:rsidR="00000000" w:rsidRPr="00000000">
        <w:rPr>
          <w:rtl w:val="0"/>
        </w:rPr>
      </w:r>
    </w:p>
    <w:sectPr>
      <w:foot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jc w:val="center"/>
      <w:rPr/>
    </w:pPr>
    <w:r w:rsidDel="00000000" w:rsidR="00000000" w:rsidRPr="00000000">
      <w:rPr>
        <w:rFonts w:ascii="Times New Roman" w:cs="Times New Roman" w:eastAsia="Times New Roman" w:hAnsi="Times New Roman"/>
        <w:i w:val="1"/>
        <w:sz w:val="18"/>
        <w:szCs w:val="18"/>
        <w:rtl w:val="0"/>
      </w:rPr>
      <w:t xml:space="preserve">Adapted from Glickman (1985), pp. 81-84</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